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2B" w:rsidRPr="00444927" w:rsidRDefault="00E76B2B" w:rsidP="00E76B2B">
      <w:pPr>
        <w:pStyle w:val="ListParagraph"/>
        <w:spacing w:line="320" w:lineRule="exact"/>
        <w:ind w:left="420"/>
        <w:contextualSpacing w:val="0"/>
        <w:jc w:val="center"/>
        <w:rPr>
          <w:rFonts w:ascii="Simplified Arabic" w:hAnsi="Simplified Arabic" w:cs="Simplified Arabic"/>
          <w:sz w:val="26"/>
          <w:szCs w:val="26"/>
          <w:lang w:bidi="ar-JO"/>
        </w:rPr>
      </w:pPr>
      <w:r w:rsidRPr="00444927">
        <w:rPr>
          <w:rFonts w:cs="AL-Mohanad Bold" w:hint="cs"/>
          <w:sz w:val="36"/>
          <w:szCs w:val="40"/>
          <w:rtl/>
        </w:rPr>
        <w:t>السيرة العلمية</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Pr>
          <w:sz w:val="28"/>
          <w:szCs w:val="28"/>
          <w:lang w:eastAsia="en-US"/>
        </w:rPr>
        <w:drawing>
          <wp:anchor distT="0" distB="0" distL="114300" distR="114300" simplePos="0" relativeHeight="251659264" behindDoc="0" locked="0" layoutInCell="1" allowOverlap="1">
            <wp:simplePos x="0" y="0"/>
            <wp:positionH relativeFrom="column">
              <wp:posOffset>-275590</wp:posOffset>
            </wp:positionH>
            <wp:positionV relativeFrom="paragraph">
              <wp:posOffset>-835025</wp:posOffset>
            </wp:positionV>
            <wp:extent cx="667385" cy="889635"/>
            <wp:effectExtent l="0" t="0" r="0" b="5715"/>
            <wp:wrapNone/>
            <wp:docPr id="7" name="صورة 7" descr="http://s.alriyadh.com/2014/03/15/img/79405483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riyadh.com/2014/03/15/img/794054834404.jp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385" cy="889635"/>
                    </a:xfrm>
                    <a:prstGeom prst="rect">
                      <a:avLst/>
                    </a:prstGeom>
                    <a:noFill/>
                    <a:ln>
                      <a:noFill/>
                    </a:ln>
                  </pic:spPr>
                </pic:pic>
              </a:graphicData>
            </a:graphic>
          </wp:anchor>
        </w:drawing>
      </w:r>
      <w:r w:rsidRPr="00985DC9">
        <w:rPr>
          <w:rFonts w:ascii="Calibri" w:hAnsi="Calibri" w:cs="Simplified Arabic" w:hint="cs"/>
          <w:sz w:val="28"/>
          <w:szCs w:val="28"/>
          <w:rtl/>
          <w:lang w:bidi="ar-JO"/>
        </w:rPr>
        <w:t xml:space="preserve">الأستاذ الدكتور </w:t>
      </w:r>
      <w:r w:rsidRPr="00444927">
        <w:rPr>
          <w:rFonts w:ascii="Simplified Arabic" w:hAnsi="Simplified Arabic" w:cs="Simplified Arabic"/>
          <w:sz w:val="28"/>
          <w:szCs w:val="28"/>
          <w:rtl/>
          <w:lang w:bidi="ar-JO"/>
        </w:rPr>
        <w:t>يوسف حسين بكّار. أُردني من مواليد 22/8/1942 – جسر المجامع.</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أُستاذ النقد الأدبي بجامعة اليرموك الأردنيّة سابقًا وجامعات أردنيّة وعربيّة وخارجيّة أُخرى. وعضو مجمع اللّغة العربيّة الأردني والمجمع العلمي الهندي – عليـﮔرة.</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بكالوريوس في اللّغة العربيّة (جامعة بغداد 1965)، وماجستير ودكتوراه (جامعة القاهرة 1969 و1972)، ودبلوم الدراسات الأدبيّة واللغويّة الحديثة (معهد البحوث والدراسات العربيّة – القاهرة 1969ّ).</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اللّغات: الفارسيّة والإنجليزيّة.</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الوظائف الإداريّة والأكاديميّة: نائب رئيس جامعة اليرموك للشؤون الإداريّة والأكاديميّة، وعميد بحث علمي ودراسات عليا، ومدير مركز، ورئيس قسم، ورئيس تحرير مجلة "أبحاث اليرموك".</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عضو في عدد من الروابط الأدبيّة، والهيئات الاستشارية، وهيئات تحرير مجلات علميّة محكّمة، ومجالس أُمناء الجامعات.</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الجوائز: جائزة الدولة التقديريّة في الآداب، وجائزة التفوق في البحث العلمي، وجائزة التفوق في التدريس.</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السيرة العلميّة والتكريمات: السيرة العلميّة في أربع موسوعات دوليّة أهمها:</w:t>
      </w:r>
    </w:p>
    <w:p w:rsidR="00E76B2B" w:rsidRPr="00444927" w:rsidRDefault="00E76B2B" w:rsidP="00E76B2B">
      <w:pPr>
        <w:pStyle w:val="ListParagraph"/>
        <w:spacing w:line="420" w:lineRule="exact"/>
        <w:ind w:left="-7"/>
        <w:contextualSpacing w:val="0"/>
        <w:jc w:val="both"/>
        <w:rPr>
          <w:rFonts w:ascii="Simplified Arabic" w:hAnsi="Simplified Arabic" w:cs="Simplified Arabic"/>
          <w:sz w:val="28"/>
          <w:szCs w:val="28"/>
          <w:rtl/>
          <w:lang w:bidi="ar-JO"/>
        </w:rPr>
      </w:pPr>
      <w:r w:rsidRPr="00444927">
        <w:rPr>
          <w:rFonts w:ascii="Simplified Arabic" w:hAnsi="Simplified Arabic" w:cs="Simplified Arabic"/>
          <w:sz w:val="28"/>
          <w:szCs w:val="28"/>
          <w:lang w:bidi="ar-JO"/>
        </w:rPr>
        <w:t>Who’s Who</w:t>
      </w:r>
      <w:r w:rsidRPr="00444927">
        <w:rPr>
          <w:rFonts w:ascii="Simplified Arabic" w:hAnsi="Simplified Arabic" w:cs="Simplified Arabic"/>
          <w:sz w:val="28"/>
          <w:szCs w:val="28"/>
          <w:rtl/>
          <w:lang w:bidi="ar-JO"/>
        </w:rPr>
        <w:t>. وكرّمت في عدد من المؤسسات العلميّة في الداخل والخارج.</w:t>
      </w:r>
    </w:p>
    <w:p w:rsidR="00E76B2B" w:rsidRPr="00444927" w:rsidRDefault="00E76B2B" w:rsidP="00E76B2B">
      <w:pPr>
        <w:pStyle w:val="ListParagraph"/>
        <w:spacing w:line="420" w:lineRule="exact"/>
        <w:ind w:left="702" w:hanging="709"/>
        <w:contextualSpacing w:val="0"/>
        <w:jc w:val="both"/>
        <w:rPr>
          <w:rFonts w:ascii="Simplified Arabic" w:hAnsi="Simplified Arabic" w:cs="Simplified Arabic"/>
          <w:sz w:val="28"/>
          <w:szCs w:val="28"/>
          <w:rtl/>
          <w:lang w:bidi="ar-JO"/>
        </w:rPr>
      </w:pPr>
      <w:r w:rsidRPr="00444927">
        <w:rPr>
          <w:rFonts w:ascii="Simplified Arabic" w:hAnsi="Simplified Arabic" w:cs="Simplified Arabic"/>
          <w:sz w:val="28"/>
          <w:szCs w:val="28"/>
          <w:rtl/>
          <w:lang w:bidi="ar-JO"/>
        </w:rPr>
        <w:t>التحكيم: في جوائز الملك فيصل العالمية، ومؤسسة البابطين، والطيّب صالح، وجوائز الدولة التقديريّة والتشجيعيّة (الأردن)، وجوائز شومان وعرار وعيسى الناعوري وغيرها (الأردن). وتحكيم بحوث لعدد من المجلات العربيّة والأجنبيّة، ونتاجات كثير من أعضاء هيئات التدريس في الداخل والخارج للترقية إلى رتب أعلى.</w:t>
      </w:r>
    </w:p>
    <w:p w:rsidR="00E76B2B" w:rsidRPr="00444927" w:rsidRDefault="00E76B2B" w:rsidP="00E76B2B">
      <w:pPr>
        <w:pStyle w:val="ListParagraph"/>
        <w:spacing w:line="420" w:lineRule="exact"/>
        <w:ind w:left="702" w:hanging="709"/>
        <w:contextualSpacing w:val="0"/>
        <w:jc w:val="both"/>
        <w:rPr>
          <w:rFonts w:ascii="Simplified Arabic" w:hAnsi="Simplified Arabic" w:cs="Simplified Arabic"/>
          <w:sz w:val="28"/>
          <w:szCs w:val="28"/>
          <w:rtl/>
          <w:lang w:bidi="ar-JO"/>
        </w:rPr>
      </w:pPr>
      <w:r w:rsidRPr="00444927">
        <w:rPr>
          <w:rFonts w:ascii="Simplified Arabic" w:hAnsi="Simplified Arabic" w:cs="Simplified Arabic"/>
          <w:sz w:val="28"/>
          <w:szCs w:val="28"/>
          <w:rtl/>
          <w:lang w:bidi="ar-JO"/>
        </w:rPr>
        <w:t>الأعمال العلميّة: (63) كتابًا في النقد القديم والحديث، والأدب القديم والحديث، والأدب المقارن، والترجمة، والتحقيق. منها: بناء القصيدة في النقد القديم في ضوء النقد الحديث. اتجاهات الغزل في القرن الثاني الهجري. الترجمات العربيّة لرباعيّات الخيّام: دراسة نقديّة. في دائرة المقارنة. العين البصيرة – شعر ربيعة الرّقي. سير الملوك (ترجمة)... الخ.</w:t>
      </w:r>
    </w:p>
    <w:p w:rsidR="00E76B2B" w:rsidRPr="00444927" w:rsidRDefault="00E76B2B" w:rsidP="00E76B2B">
      <w:pPr>
        <w:pStyle w:val="ListParagraph"/>
        <w:spacing w:line="420" w:lineRule="exact"/>
        <w:ind w:left="454"/>
        <w:contextualSpacing w:val="0"/>
        <w:jc w:val="both"/>
        <w:rPr>
          <w:rFonts w:ascii="Simplified Arabic" w:hAnsi="Simplified Arabic" w:cs="Simplified Arabic"/>
          <w:sz w:val="28"/>
          <w:szCs w:val="28"/>
          <w:rtl/>
          <w:lang w:bidi="ar-JO"/>
        </w:rPr>
      </w:pPr>
      <w:r w:rsidRPr="00444927">
        <w:rPr>
          <w:rFonts w:ascii="Simplified Arabic" w:hAnsi="Simplified Arabic" w:cs="Simplified Arabic"/>
          <w:sz w:val="28"/>
          <w:szCs w:val="28"/>
          <w:rtl/>
          <w:lang w:bidi="ar-JO"/>
        </w:rPr>
        <w:t>أكثر من (70) بحثًا ومقالاً في عدد من المجلات الأردنيّة والعربيّة والأجنبيّة.</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ترجم عدد من أعمالي إلى اللّغة الفارسيّة. وكتب عني عدد من رسائل الماجستير والدكتوراه في الأردن والخارج، وبعض الكتب النقديّة والتكريميّة – مثل: ملأى السنابل (دراسات مهداة)، ويوسف بكّار ونقد النقد، والكتابة على الكتابة: قراءات في فكر الناقد يوسف بكّار.</w:t>
      </w:r>
    </w:p>
    <w:p w:rsidR="00E76B2B" w:rsidRPr="00444927"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المشاركة في أكثر من (130) مؤتمرًا وندوة وملتقى في الداخل والوطن العربي والخارج.</w:t>
      </w:r>
    </w:p>
    <w:p w:rsidR="009C2E8C" w:rsidRPr="00E76B2B" w:rsidRDefault="00E76B2B" w:rsidP="00E76B2B">
      <w:pPr>
        <w:pStyle w:val="ListParagraph"/>
        <w:numPr>
          <w:ilvl w:val="0"/>
          <w:numId w:val="1"/>
        </w:numPr>
        <w:spacing w:line="420" w:lineRule="exact"/>
        <w:ind w:left="418"/>
        <w:contextualSpacing w:val="0"/>
        <w:jc w:val="both"/>
        <w:rPr>
          <w:rFonts w:ascii="Simplified Arabic" w:hAnsi="Simplified Arabic" w:cs="Simplified Arabic"/>
          <w:sz w:val="28"/>
          <w:szCs w:val="28"/>
          <w:lang w:bidi="ar-JO"/>
        </w:rPr>
      </w:pPr>
      <w:r w:rsidRPr="00444927">
        <w:rPr>
          <w:rFonts w:ascii="Simplified Arabic" w:hAnsi="Simplified Arabic" w:cs="Simplified Arabic"/>
          <w:sz w:val="28"/>
          <w:szCs w:val="28"/>
          <w:rtl/>
          <w:lang w:bidi="ar-JO"/>
        </w:rPr>
        <w:t>الإشراف على أكثر من (60) رسالة ماجستير ودكتوراه، ومناقشة أكثر من (75) رسالة ماجستير ودكتوراه في الأردن والخارج.</w:t>
      </w:r>
    </w:p>
    <w:sectPr w:rsidR="009C2E8C" w:rsidRPr="00E76B2B" w:rsidSect="00005B0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2B2B"/>
    <w:multiLevelType w:val="hybridMultilevel"/>
    <w:tmpl w:val="C7020C2E"/>
    <w:lvl w:ilvl="0" w:tplc="29F8810A">
      <w:start w:val="2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E76B2B"/>
    <w:rsid w:val="00005B07"/>
    <w:rsid w:val="009C2E8C"/>
    <w:rsid w:val="00E76B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2B"/>
    <w:pPr>
      <w:spacing w:after="0" w:line="240" w:lineRule="auto"/>
      <w:ind w:left="720"/>
      <w:contextualSpacing/>
    </w:pPr>
    <w:rPr>
      <w:rFonts w:ascii="Times New Roman" w:eastAsia="Times New Roman" w:hAnsi="Times New Roman" w:cs="Traditional Arabic"/>
      <w:noProof/>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lriyadh.com/2014/03/15/img/794054834404.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Shefaa</dc:creator>
  <cp:lastModifiedBy>Shefaa</cp:lastModifiedBy>
  <cp:revision>1</cp:revision>
  <dcterms:created xsi:type="dcterms:W3CDTF">2016-05-23T06:41:00Z</dcterms:created>
  <dcterms:modified xsi:type="dcterms:W3CDTF">2016-05-23T06:41:00Z</dcterms:modified>
</cp:coreProperties>
</file>